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9B454" w14:textId="57CA279B" w:rsidR="0054773F" w:rsidRPr="00671DEE" w:rsidRDefault="00671DEE" w:rsidP="0054773F">
      <w:pPr>
        <w:ind w:firstLineChars="150" w:firstLine="420"/>
        <w:rPr>
          <w:sz w:val="28"/>
          <w:szCs w:val="28"/>
          <w:u w:val="double"/>
        </w:rPr>
      </w:pPr>
      <w:bookmarkStart w:id="0" w:name="_GoBack"/>
      <w:bookmarkEnd w:id="0"/>
      <w:r w:rsidRPr="00671DEE">
        <w:rPr>
          <w:rFonts w:hint="eastAsia"/>
          <w:sz w:val="28"/>
          <w:szCs w:val="28"/>
          <w:u w:val="double"/>
        </w:rPr>
        <w:t>10</w:t>
      </w:r>
      <w:r w:rsidR="003A0754">
        <w:rPr>
          <w:rFonts w:hint="eastAsia"/>
          <w:sz w:val="28"/>
          <w:szCs w:val="28"/>
          <w:u w:val="double"/>
        </w:rPr>
        <w:t>6</w:t>
      </w:r>
      <w:r w:rsidRPr="00671DEE">
        <w:rPr>
          <w:rFonts w:hint="eastAsia"/>
          <w:sz w:val="28"/>
          <w:szCs w:val="28"/>
          <w:u w:val="double"/>
        </w:rPr>
        <w:t>學年度中華學校財團法人中華科技大學各種獎助學金申請</w:t>
      </w:r>
      <w:r w:rsidR="0054773F">
        <w:rPr>
          <w:rFonts w:hint="eastAsia"/>
          <w:sz w:val="28"/>
          <w:szCs w:val="28"/>
          <w:u w:val="double"/>
        </w:rPr>
        <w:t>：</w:t>
      </w:r>
    </w:p>
    <w:p w14:paraId="3CF9B455" w14:textId="77777777" w:rsidR="00671DEE" w:rsidRPr="00671DEE" w:rsidRDefault="00671DEE"/>
    <w:tbl>
      <w:tblPr>
        <w:tblStyle w:val="a3"/>
        <w:tblW w:w="8897" w:type="dxa"/>
        <w:tblLook w:val="04A0" w:firstRow="1" w:lastRow="0" w:firstColumn="1" w:lastColumn="0" w:noHBand="0" w:noVBand="1"/>
      </w:tblPr>
      <w:tblGrid>
        <w:gridCol w:w="3510"/>
        <w:gridCol w:w="5387"/>
      </w:tblGrid>
      <w:tr w:rsidR="0054773F" w:rsidRPr="0054773F" w14:paraId="3CF9B458" w14:textId="77777777" w:rsidTr="0054773F">
        <w:tc>
          <w:tcPr>
            <w:tcW w:w="3510" w:type="dxa"/>
            <w:vAlign w:val="center"/>
          </w:tcPr>
          <w:p w14:paraId="3CF9B456" w14:textId="77777777" w:rsidR="00671DEE" w:rsidRPr="0054773F" w:rsidRDefault="00671DEE" w:rsidP="0054773F">
            <w:pPr>
              <w:jc w:val="center"/>
              <w:rPr>
                <w:sz w:val="20"/>
                <w:szCs w:val="20"/>
              </w:rPr>
            </w:pPr>
            <w:r w:rsidRPr="0054773F">
              <w:rPr>
                <w:rFonts w:hint="eastAsia"/>
                <w:sz w:val="20"/>
                <w:szCs w:val="20"/>
              </w:rPr>
              <w:t>項目</w:t>
            </w:r>
          </w:p>
        </w:tc>
        <w:tc>
          <w:tcPr>
            <w:tcW w:w="5387" w:type="dxa"/>
            <w:vAlign w:val="center"/>
          </w:tcPr>
          <w:p w14:paraId="3CF9B457" w14:textId="77777777" w:rsidR="00671DEE" w:rsidRPr="0054773F" w:rsidRDefault="00671DEE" w:rsidP="0054773F">
            <w:pPr>
              <w:jc w:val="center"/>
              <w:rPr>
                <w:sz w:val="20"/>
                <w:szCs w:val="20"/>
              </w:rPr>
            </w:pPr>
            <w:r w:rsidRPr="0054773F">
              <w:rPr>
                <w:rFonts w:hint="eastAsia"/>
                <w:sz w:val="20"/>
                <w:szCs w:val="20"/>
              </w:rPr>
              <w:t>申請方法</w:t>
            </w:r>
          </w:p>
        </w:tc>
      </w:tr>
      <w:tr w:rsidR="0054773F" w:rsidRPr="0054773F" w14:paraId="3CF9B45B" w14:textId="77777777" w:rsidTr="0054773F">
        <w:tc>
          <w:tcPr>
            <w:tcW w:w="3510" w:type="dxa"/>
            <w:vAlign w:val="center"/>
          </w:tcPr>
          <w:p w14:paraId="3CF9B459" w14:textId="77777777" w:rsidR="00671DEE" w:rsidRPr="0054773F" w:rsidRDefault="00671DEE" w:rsidP="0054773F">
            <w:pPr>
              <w:jc w:val="both"/>
              <w:rPr>
                <w:sz w:val="20"/>
                <w:szCs w:val="20"/>
              </w:rPr>
            </w:pPr>
            <w:r w:rsidRPr="0054773F">
              <w:rPr>
                <w:rFonts w:hint="eastAsia"/>
                <w:sz w:val="20"/>
                <w:szCs w:val="20"/>
              </w:rPr>
              <w:t>一、新生入學獎助學金</w:t>
            </w:r>
          </w:p>
        </w:tc>
        <w:tc>
          <w:tcPr>
            <w:tcW w:w="5387" w:type="dxa"/>
            <w:vAlign w:val="center"/>
          </w:tcPr>
          <w:p w14:paraId="3CF9B45A" w14:textId="77777777" w:rsidR="00671DEE" w:rsidRPr="0054773F" w:rsidRDefault="00671DEE" w:rsidP="0054773F">
            <w:pPr>
              <w:jc w:val="both"/>
              <w:rPr>
                <w:sz w:val="20"/>
                <w:szCs w:val="20"/>
              </w:rPr>
            </w:pPr>
            <w:r w:rsidRPr="0054773F">
              <w:rPr>
                <w:rFonts w:hint="eastAsia"/>
                <w:sz w:val="20"/>
                <w:szCs w:val="20"/>
              </w:rPr>
              <w:t>四年制統一入學測驗原始成績達到頂標</w:t>
            </w:r>
            <w:r w:rsidRPr="0054773F">
              <w:rPr>
                <w:rFonts w:hint="eastAsia"/>
                <w:sz w:val="20"/>
                <w:szCs w:val="20"/>
              </w:rPr>
              <w:t>(</w:t>
            </w:r>
            <w:r w:rsidRPr="0054773F">
              <w:rPr>
                <w:rFonts w:hint="eastAsia"/>
                <w:sz w:val="20"/>
                <w:szCs w:val="20"/>
              </w:rPr>
              <w:t>或換算</w:t>
            </w:r>
            <w:r w:rsidRPr="0054773F">
              <w:rPr>
                <w:rFonts w:hint="eastAsia"/>
                <w:sz w:val="20"/>
                <w:szCs w:val="20"/>
              </w:rPr>
              <w:t>88</w:t>
            </w:r>
            <w:r w:rsidRPr="0054773F">
              <w:rPr>
                <w:rFonts w:hint="eastAsia"/>
                <w:sz w:val="20"/>
                <w:szCs w:val="20"/>
              </w:rPr>
              <w:t>百分位數</w:t>
            </w:r>
            <w:r w:rsidRPr="0054773F">
              <w:rPr>
                <w:rFonts w:hint="eastAsia"/>
                <w:sz w:val="20"/>
                <w:szCs w:val="20"/>
              </w:rPr>
              <w:t>)</w:t>
            </w:r>
            <w:r w:rsidRPr="0054773F">
              <w:rPr>
                <w:rFonts w:hint="eastAsia"/>
                <w:sz w:val="20"/>
                <w:szCs w:val="20"/>
              </w:rPr>
              <w:t>以上、且以第一志願入學日間部四技註冊就讀新生。</w:t>
            </w:r>
          </w:p>
        </w:tc>
      </w:tr>
      <w:tr w:rsidR="0054773F" w:rsidRPr="0054773F" w14:paraId="3CF9B45E" w14:textId="77777777" w:rsidTr="0054773F">
        <w:tc>
          <w:tcPr>
            <w:tcW w:w="3510" w:type="dxa"/>
            <w:vAlign w:val="center"/>
          </w:tcPr>
          <w:p w14:paraId="3CF9B45C" w14:textId="77777777" w:rsidR="00671DEE" w:rsidRPr="0054773F" w:rsidRDefault="00671DEE" w:rsidP="0054773F">
            <w:pPr>
              <w:jc w:val="both"/>
              <w:rPr>
                <w:sz w:val="20"/>
                <w:szCs w:val="20"/>
              </w:rPr>
            </w:pPr>
            <w:r w:rsidRPr="0054773F">
              <w:rPr>
                <w:rFonts w:hint="eastAsia"/>
                <w:sz w:val="20"/>
                <w:szCs w:val="20"/>
              </w:rPr>
              <w:t>二、學業優良學生獎學金</w:t>
            </w:r>
          </w:p>
        </w:tc>
        <w:tc>
          <w:tcPr>
            <w:tcW w:w="5387" w:type="dxa"/>
            <w:vAlign w:val="center"/>
          </w:tcPr>
          <w:p w14:paraId="3CF9B45D" w14:textId="77777777" w:rsidR="00671DEE" w:rsidRPr="0054773F" w:rsidRDefault="00671DEE" w:rsidP="0054773F">
            <w:pPr>
              <w:jc w:val="both"/>
              <w:rPr>
                <w:sz w:val="20"/>
                <w:szCs w:val="20"/>
              </w:rPr>
            </w:pPr>
            <w:r w:rsidRPr="0054773F">
              <w:rPr>
                <w:rFonts w:hint="eastAsia"/>
                <w:sz w:val="20"/>
                <w:szCs w:val="20"/>
              </w:rPr>
              <w:t>每班</w:t>
            </w:r>
            <w:r w:rsidRPr="0054773F">
              <w:rPr>
                <w:rFonts w:hint="eastAsia"/>
                <w:sz w:val="20"/>
                <w:szCs w:val="20"/>
              </w:rPr>
              <w:t>1</w:t>
            </w:r>
            <w:r w:rsidRPr="0054773F">
              <w:rPr>
                <w:rFonts w:hint="eastAsia"/>
                <w:sz w:val="20"/>
                <w:szCs w:val="20"/>
              </w:rPr>
              <w:t>～</w:t>
            </w:r>
            <w:r w:rsidRPr="0054773F">
              <w:rPr>
                <w:rFonts w:hint="eastAsia"/>
                <w:sz w:val="20"/>
                <w:szCs w:val="20"/>
              </w:rPr>
              <w:t>3</w:t>
            </w:r>
            <w:r w:rsidRPr="0054773F">
              <w:rPr>
                <w:rFonts w:hint="eastAsia"/>
                <w:sz w:val="20"/>
                <w:szCs w:val="20"/>
              </w:rPr>
              <w:t>名由註冊組上簽。</w:t>
            </w:r>
          </w:p>
        </w:tc>
      </w:tr>
      <w:tr w:rsidR="0054773F" w:rsidRPr="0054773F" w14:paraId="3CF9B461" w14:textId="77777777" w:rsidTr="0054773F">
        <w:tc>
          <w:tcPr>
            <w:tcW w:w="3510" w:type="dxa"/>
            <w:vAlign w:val="center"/>
          </w:tcPr>
          <w:p w14:paraId="3CF9B45F" w14:textId="77777777" w:rsidR="00671DEE" w:rsidRPr="0054773F" w:rsidRDefault="00671DEE" w:rsidP="0054773F">
            <w:pPr>
              <w:jc w:val="both"/>
              <w:rPr>
                <w:sz w:val="20"/>
                <w:szCs w:val="20"/>
              </w:rPr>
            </w:pPr>
            <w:r w:rsidRPr="0054773F">
              <w:rPr>
                <w:rFonts w:hint="eastAsia"/>
                <w:sz w:val="20"/>
                <w:szCs w:val="20"/>
              </w:rPr>
              <w:t>三、獎勵績優社團及優秀幹部獎學金</w:t>
            </w:r>
          </w:p>
        </w:tc>
        <w:tc>
          <w:tcPr>
            <w:tcW w:w="5387" w:type="dxa"/>
            <w:vAlign w:val="center"/>
          </w:tcPr>
          <w:p w14:paraId="3CF9B460" w14:textId="77777777" w:rsidR="00671DEE" w:rsidRPr="0054773F" w:rsidRDefault="00671DEE" w:rsidP="0054773F">
            <w:pPr>
              <w:jc w:val="both"/>
              <w:rPr>
                <w:sz w:val="20"/>
                <w:szCs w:val="20"/>
              </w:rPr>
            </w:pPr>
            <w:r w:rsidRPr="0054773F">
              <w:rPr>
                <w:rFonts w:hint="eastAsia"/>
                <w:sz w:val="20"/>
                <w:szCs w:val="20"/>
              </w:rPr>
              <w:t>代表本校參加大專社團評鑑，或全國性競賽表現優異者等。</w:t>
            </w:r>
          </w:p>
        </w:tc>
      </w:tr>
      <w:tr w:rsidR="0054773F" w:rsidRPr="0054773F" w14:paraId="3CF9B464" w14:textId="77777777" w:rsidTr="0054773F">
        <w:tc>
          <w:tcPr>
            <w:tcW w:w="3510" w:type="dxa"/>
            <w:vAlign w:val="center"/>
          </w:tcPr>
          <w:p w14:paraId="3CF9B462" w14:textId="77777777" w:rsidR="00671DEE" w:rsidRPr="0054773F" w:rsidRDefault="00671DEE" w:rsidP="0054773F">
            <w:pPr>
              <w:jc w:val="both"/>
              <w:rPr>
                <w:sz w:val="20"/>
                <w:szCs w:val="20"/>
              </w:rPr>
            </w:pPr>
            <w:r w:rsidRPr="0054773F">
              <w:rPr>
                <w:rFonts w:hint="eastAsia"/>
                <w:sz w:val="20"/>
                <w:szCs w:val="20"/>
              </w:rPr>
              <w:t>四、學生急難慰問金</w:t>
            </w:r>
            <w:r w:rsidRPr="0054773F">
              <w:rPr>
                <w:rFonts w:hint="eastAsia"/>
                <w:sz w:val="20"/>
                <w:szCs w:val="20"/>
              </w:rPr>
              <w:t>(</w:t>
            </w:r>
            <w:r w:rsidRPr="0054773F">
              <w:rPr>
                <w:rFonts w:hint="eastAsia"/>
                <w:sz w:val="20"/>
                <w:szCs w:val="20"/>
              </w:rPr>
              <w:t>含失業家庭學生</w:t>
            </w:r>
            <w:r w:rsidRPr="0054773F">
              <w:rPr>
                <w:rFonts w:hint="eastAsia"/>
                <w:sz w:val="20"/>
                <w:szCs w:val="20"/>
              </w:rPr>
              <w:t>)</w:t>
            </w:r>
          </w:p>
        </w:tc>
        <w:tc>
          <w:tcPr>
            <w:tcW w:w="5387" w:type="dxa"/>
            <w:vAlign w:val="center"/>
          </w:tcPr>
          <w:p w14:paraId="3CF9B463" w14:textId="77777777" w:rsidR="00671DEE" w:rsidRPr="0054773F" w:rsidRDefault="00EC6179" w:rsidP="0054773F">
            <w:pPr>
              <w:jc w:val="both"/>
              <w:rPr>
                <w:sz w:val="20"/>
                <w:szCs w:val="20"/>
              </w:rPr>
            </w:pPr>
            <w:r w:rsidRPr="0054773F">
              <w:rPr>
                <w:rFonts w:hint="eastAsia"/>
                <w:sz w:val="20"/>
                <w:szCs w:val="20"/>
              </w:rPr>
              <w:t>急需幫助的情況提出申請，請導師協助上簽。</w:t>
            </w:r>
          </w:p>
        </w:tc>
      </w:tr>
      <w:tr w:rsidR="0054773F" w:rsidRPr="0054773F" w14:paraId="3CF9B467" w14:textId="77777777" w:rsidTr="0054773F">
        <w:tc>
          <w:tcPr>
            <w:tcW w:w="3510" w:type="dxa"/>
            <w:vAlign w:val="center"/>
          </w:tcPr>
          <w:p w14:paraId="3CF9B465" w14:textId="77777777" w:rsidR="00671DEE" w:rsidRPr="0054773F" w:rsidRDefault="00EC6179" w:rsidP="0054773F">
            <w:pPr>
              <w:jc w:val="both"/>
              <w:rPr>
                <w:sz w:val="20"/>
                <w:szCs w:val="20"/>
              </w:rPr>
            </w:pPr>
            <w:r w:rsidRPr="0054773F">
              <w:rPr>
                <w:rFonts w:hint="eastAsia"/>
                <w:sz w:val="20"/>
                <w:szCs w:val="20"/>
              </w:rPr>
              <w:t>五、特種獎學金</w:t>
            </w:r>
          </w:p>
        </w:tc>
        <w:tc>
          <w:tcPr>
            <w:tcW w:w="5387" w:type="dxa"/>
            <w:vAlign w:val="center"/>
          </w:tcPr>
          <w:p w14:paraId="3CF9B466" w14:textId="77777777" w:rsidR="00671DEE" w:rsidRPr="0054773F" w:rsidRDefault="00EC6179" w:rsidP="0054773F">
            <w:pPr>
              <w:jc w:val="both"/>
              <w:rPr>
                <w:sz w:val="20"/>
                <w:szCs w:val="20"/>
              </w:rPr>
            </w:pPr>
            <w:r w:rsidRPr="0054773F">
              <w:rPr>
                <w:rFonts w:hint="eastAsia"/>
                <w:sz w:val="20"/>
                <w:szCs w:val="20"/>
              </w:rPr>
              <w:t>參加高普考或相當高普考之特考及參加勞委會所舉辦之乙級以上證照考試及格者等。</w:t>
            </w:r>
          </w:p>
        </w:tc>
      </w:tr>
      <w:tr w:rsidR="0054773F" w:rsidRPr="0054773F" w14:paraId="3CF9B46A" w14:textId="77777777" w:rsidTr="0054773F">
        <w:tc>
          <w:tcPr>
            <w:tcW w:w="3510" w:type="dxa"/>
            <w:vAlign w:val="center"/>
          </w:tcPr>
          <w:p w14:paraId="3CF9B468" w14:textId="77777777" w:rsidR="00671DEE" w:rsidRPr="0054773F" w:rsidRDefault="00EC6179" w:rsidP="0054773F">
            <w:pPr>
              <w:jc w:val="both"/>
              <w:rPr>
                <w:sz w:val="20"/>
                <w:szCs w:val="20"/>
              </w:rPr>
            </w:pPr>
            <w:r w:rsidRPr="0054773F">
              <w:rPr>
                <w:rFonts w:hint="eastAsia"/>
                <w:sz w:val="20"/>
                <w:szCs w:val="20"/>
              </w:rPr>
              <w:t>六、研究生獎學金</w:t>
            </w:r>
          </w:p>
        </w:tc>
        <w:tc>
          <w:tcPr>
            <w:tcW w:w="5387" w:type="dxa"/>
            <w:vAlign w:val="center"/>
          </w:tcPr>
          <w:p w14:paraId="3CF9B469" w14:textId="77777777" w:rsidR="0054773F" w:rsidRPr="0054773F" w:rsidRDefault="00EC6179" w:rsidP="0054773F">
            <w:pPr>
              <w:jc w:val="both"/>
              <w:rPr>
                <w:sz w:val="20"/>
                <w:szCs w:val="20"/>
              </w:rPr>
            </w:pPr>
            <w:r w:rsidRPr="0054773F">
              <w:rPr>
                <w:rFonts w:hint="eastAsia"/>
                <w:sz w:val="20"/>
                <w:szCs w:val="20"/>
              </w:rPr>
              <w:t>從事研究與協助教學等相關工作</w:t>
            </w:r>
            <w:r w:rsidR="0054773F">
              <w:rPr>
                <w:rFonts w:hint="eastAsia"/>
                <w:sz w:val="20"/>
                <w:szCs w:val="20"/>
              </w:rPr>
              <w:t>。</w:t>
            </w:r>
          </w:p>
        </w:tc>
      </w:tr>
      <w:tr w:rsidR="0054773F" w:rsidRPr="0054773F" w14:paraId="3CF9B46D" w14:textId="77777777" w:rsidTr="0054773F">
        <w:tc>
          <w:tcPr>
            <w:tcW w:w="3510" w:type="dxa"/>
            <w:vAlign w:val="center"/>
          </w:tcPr>
          <w:p w14:paraId="3CF9B46B" w14:textId="77777777" w:rsidR="00671DEE" w:rsidRPr="0054773F" w:rsidRDefault="00EC6179" w:rsidP="0054773F">
            <w:pPr>
              <w:jc w:val="both"/>
              <w:rPr>
                <w:sz w:val="20"/>
                <w:szCs w:val="20"/>
              </w:rPr>
            </w:pPr>
            <w:r w:rsidRPr="0054773F">
              <w:rPr>
                <w:rFonts w:hint="eastAsia"/>
                <w:sz w:val="20"/>
                <w:szCs w:val="20"/>
              </w:rPr>
              <w:t>七、其他獎學金及校外獎助學金</w:t>
            </w:r>
            <w:r w:rsidRPr="0054773F">
              <w:rPr>
                <w:rFonts w:hint="eastAsia"/>
                <w:sz w:val="20"/>
                <w:szCs w:val="20"/>
              </w:rPr>
              <w:t>(</w:t>
            </w:r>
            <w:r w:rsidRPr="0054773F">
              <w:rPr>
                <w:rFonts w:hint="eastAsia"/>
                <w:sz w:val="20"/>
                <w:szCs w:val="20"/>
              </w:rPr>
              <w:t>含原住民、學產</w:t>
            </w:r>
            <w:r w:rsidRPr="0054773F">
              <w:rPr>
                <w:rFonts w:hint="eastAsia"/>
                <w:sz w:val="20"/>
                <w:szCs w:val="20"/>
              </w:rPr>
              <w:t>)</w:t>
            </w:r>
          </w:p>
        </w:tc>
        <w:tc>
          <w:tcPr>
            <w:tcW w:w="5387" w:type="dxa"/>
            <w:vAlign w:val="center"/>
          </w:tcPr>
          <w:p w14:paraId="3CF9B46C" w14:textId="77777777" w:rsidR="00671DEE" w:rsidRPr="0054773F" w:rsidRDefault="00013AC8" w:rsidP="0054773F">
            <w:pPr>
              <w:jc w:val="both"/>
              <w:rPr>
                <w:sz w:val="20"/>
                <w:szCs w:val="20"/>
              </w:rPr>
            </w:pPr>
            <w:hyperlink r:id="rId5" w:history="1">
              <w:r w:rsidR="00EC6179" w:rsidRPr="0054773F">
                <w:rPr>
                  <w:rStyle w:val="a4"/>
                  <w:rFonts w:hint="eastAsia"/>
                  <w:sz w:val="20"/>
                  <w:szCs w:val="20"/>
                </w:rPr>
                <w:t>http://studaffirs.cust.edu.tw/active/r_finance.html</w:t>
              </w:r>
            </w:hyperlink>
          </w:p>
        </w:tc>
      </w:tr>
      <w:tr w:rsidR="0054773F" w:rsidRPr="0054773F" w14:paraId="3CF9B470" w14:textId="77777777" w:rsidTr="0054773F">
        <w:tc>
          <w:tcPr>
            <w:tcW w:w="3510" w:type="dxa"/>
            <w:vAlign w:val="center"/>
          </w:tcPr>
          <w:p w14:paraId="3CF9B46E" w14:textId="77777777" w:rsidR="00671DEE" w:rsidRPr="0054773F" w:rsidRDefault="00EC6179" w:rsidP="0054773F">
            <w:pPr>
              <w:jc w:val="both"/>
              <w:rPr>
                <w:sz w:val="20"/>
                <w:szCs w:val="20"/>
              </w:rPr>
            </w:pPr>
            <w:r w:rsidRPr="0054773F">
              <w:rPr>
                <w:rFonts w:hint="eastAsia"/>
                <w:sz w:val="20"/>
                <w:szCs w:val="20"/>
              </w:rPr>
              <w:t>八、學生考取專業證照獎學金</w:t>
            </w:r>
          </w:p>
        </w:tc>
        <w:tc>
          <w:tcPr>
            <w:tcW w:w="5387" w:type="dxa"/>
            <w:vAlign w:val="center"/>
          </w:tcPr>
          <w:p w14:paraId="3CF9B46F" w14:textId="77777777" w:rsidR="00671DEE" w:rsidRPr="0054773F" w:rsidRDefault="00EC6179" w:rsidP="0054773F">
            <w:pPr>
              <w:jc w:val="both"/>
              <w:rPr>
                <w:sz w:val="20"/>
                <w:szCs w:val="20"/>
              </w:rPr>
            </w:pPr>
            <w:r w:rsidRPr="0054773F">
              <w:rPr>
                <w:rFonts w:hint="eastAsia"/>
                <w:sz w:val="20"/>
                <w:szCs w:val="20"/>
              </w:rPr>
              <w:t>考取專業證照等</w:t>
            </w:r>
          </w:p>
        </w:tc>
      </w:tr>
      <w:tr w:rsidR="0054773F" w:rsidRPr="0054773F" w14:paraId="3CF9B473" w14:textId="77777777" w:rsidTr="0054773F">
        <w:tc>
          <w:tcPr>
            <w:tcW w:w="3510" w:type="dxa"/>
            <w:vMerge w:val="restart"/>
            <w:vAlign w:val="center"/>
          </w:tcPr>
          <w:p w14:paraId="3CF9B471" w14:textId="77777777" w:rsidR="00671DEE" w:rsidRPr="0054773F" w:rsidRDefault="00EC6179" w:rsidP="0054773F">
            <w:pPr>
              <w:jc w:val="both"/>
              <w:rPr>
                <w:sz w:val="20"/>
                <w:szCs w:val="20"/>
              </w:rPr>
            </w:pPr>
            <w:r w:rsidRPr="0054773F">
              <w:rPr>
                <w:rFonts w:hint="eastAsia"/>
                <w:sz w:val="20"/>
                <w:szCs w:val="20"/>
              </w:rPr>
              <w:t>九、弱勢助學方案：</w:t>
            </w:r>
          </w:p>
        </w:tc>
        <w:tc>
          <w:tcPr>
            <w:tcW w:w="5387" w:type="dxa"/>
            <w:vAlign w:val="center"/>
          </w:tcPr>
          <w:p w14:paraId="3CF9B472" w14:textId="3FD947EB" w:rsidR="00671DEE" w:rsidRPr="0054773F" w:rsidRDefault="00EC6179" w:rsidP="003A0754">
            <w:pPr>
              <w:jc w:val="both"/>
              <w:rPr>
                <w:sz w:val="20"/>
                <w:szCs w:val="20"/>
              </w:rPr>
            </w:pPr>
            <w:r w:rsidRPr="0054773F">
              <w:rPr>
                <w:rFonts w:hint="eastAsia"/>
                <w:sz w:val="20"/>
                <w:szCs w:val="20"/>
              </w:rPr>
              <w:t>a</w:t>
            </w:r>
            <w:r w:rsidRPr="0054773F">
              <w:rPr>
                <w:rFonts w:hint="eastAsia"/>
                <w:sz w:val="20"/>
                <w:szCs w:val="20"/>
              </w:rPr>
              <w:t>、</w:t>
            </w:r>
            <w:r w:rsidRPr="0054773F">
              <w:rPr>
                <w:rFonts w:hint="eastAsia"/>
                <w:sz w:val="20"/>
                <w:szCs w:val="20"/>
              </w:rPr>
              <w:t>10</w:t>
            </w:r>
            <w:r w:rsidR="003A0754">
              <w:rPr>
                <w:rFonts w:hint="eastAsia"/>
                <w:sz w:val="20"/>
                <w:szCs w:val="20"/>
              </w:rPr>
              <w:t>5</w:t>
            </w:r>
            <w:r w:rsidRPr="0054773F">
              <w:rPr>
                <w:rFonts w:hint="eastAsia"/>
                <w:sz w:val="20"/>
                <w:szCs w:val="20"/>
              </w:rPr>
              <w:t>年度全家家庭</w:t>
            </w:r>
            <w:r w:rsidR="00A201B0" w:rsidRPr="0054773F">
              <w:rPr>
                <w:rFonts w:hint="eastAsia"/>
                <w:sz w:val="20"/>
                <w:szCs w:val="20"/>
              </w:rPr>
              <w:t>應計列人口</w:t>
            </w:r>
            <w:r w:rsidRPr="0054773F">
              <w:rPr>
                <w:rFonts w:hint="eastAsia"/>
                <w:sz w:val="20"/>
                <w:szCs w:val="20"/>
              </w:rPr>
              <w:t>總收入低於</w:t>
            </w:r>
            <w:r w:rsidRPr="0054773F">
              <w:rPr>
                <w:rFonts w:hint="eastAsia"/>
                <w:sz w:val="20"/>
                <w:szCs w:val="20"/>
              </w:rPr>
              <w:t>70</w:t>
            </w:r>
            <w:r w:rsidRPr="0054773F">
              <w:rPr>
                <w:rFonts w:hint="eastAsia"/>
                <w:sz w:val="20"/>
                <w:szCs w:val="20"/>
              </w:rPr>
              <w:t>萬以下</w:t>
            </w:r>
            <w:r w:rsidR="00A201B0">
              <w:rPr>
                <w:rFonts w:hint="eastAsia"/>
                <w:sz w:val="20"/>
                <w:szCs w:val="20"/>
              </w:rPr>
              <w:t>。</w:t>
            </w:r>
          </w:p>
        </w:tc>
      </w:tr>
      <w:tr w:rsidR="0054773F" w:rsidRPr="0054773F" w14:paraId="3CF9B476" w14:textId="77777777" w:rsidTr="0054773F">
        <w:tc>
          <w:tcPr>
            <w:tcW w:w="3510" w:type="dxa"/>
            <w:vMerge/>
            <w:vAlign w:val="center"/>
          </w:tcPr>
          <w:p w14:paraId="3CF9B474" w14:textId="77777777" w:rsidR="00671DEE" w:rsidRPr="0054773F" w:rsidRDefault="00671DEE" w:rsidP="0054773F">
            <w:pPr>
              <w:jc w:val="both"/>
              <w:rPr>
                <w:sz w:val="20"/>
                <w:szCs w:val="20"/>
              </w:rPr>
            </w:pPr>
          </w:p>
        </w:tc>
        <w:tc>
          <w:tcPr>
            <w:tcW w:w="5387" w:type="dxa"/>
            <w:vAlign w:val="center"/>
          </w:tcPr>
          <w:p w14:paraId="3CF9B475" w14:textId="77777777" w:rsidR="00671DEE" w:rsidRPr="0054773F" w:rsidRDefault="00A90F60" w:rsidP="0054773F">
            <w:pPr>
              <w:jc w:val="both"/>
              <w:rPr>
                <w:sz w:val="20"/>
                <w:szCs w:val="20"/>
              </w:rPr>
            </w:pPr>
            <w:r w:rsidRPr="0054773F">
              <w:rPr>
                <w:rFonts w:hint="eastAsia"/>
                <w:sz w:val="20"/>
                <w:szCs w:val="20"/>
              </w:rPr>
              <w:t>b</w:t>
            </w:r>
            <w:r w:rsidR="00EC6179" w:rsidRPr="0054773F">
              <w:rPr>
                <w:rFonts w:hint="eastAsia"/>
                <w:sz w:val="20"/>
                <w:szCs w:val="20"/>
              </w:rPr>
              <w:t>、家庭應計列人口之存款利息所得合計不逾新台幣</w:t>
            </w:r>
            <w:r w:rsidR="00EC6179" w:rsidRPr="0054773F">
              <w:rPr>
                <w:rFonts w:hint="eastAsia"/>
                <w:sz w:val="20"/>
                <w:szCs w:val="20"/>
              </w:rPr>
              <w:t>2</w:t>
            </w:r>
            <w:r w:rsidR="00EC6179" w:rsidRPr="0054773F">
              <w:rPr>
                <w:rFonts w:hint="eastAsia"/>
                <w:sz w:val="20"/>
                <w:szCs w:val="20"/>
              </w:rPr>
              <w:t>萬元。</w:t>
            </w:r>
          </w:p>
        </w:tc>
      </w:tr>
      <w:tr w:rsidR="0054773F" w:rsidRPr="0054773F" w14:paraId="3CF9B479" w14:textId="77777777" w:rsidTr="0054773F">
        <w:tc>
          <w:tcPr>
            <w:tcW w:w="3510" w:type="dxa"/>
            <w:vMerge/>
            <w:vAlign w:val="center"/>
          </w:tcPr>
          <w:p w14:paraId="3CF9B477" w14:textId="77777777" w:rsidR="00671DEE" w:rsidRPr="0054773F" w:rsidRDefault="00671DEE" w:rsidP="0054773F">
            <w:pPr>
              <w:jc w:val="both"/>
              <w:rPr>
                <w:sz w:val="20"/>
                <w:szCs w:val="20"/>
              </w:rPr>
            </w:pPr>
          </w:p>
        </w:tc>
        <w:tc>
          <w:tcPr>
            <w:tcW w:w="5387" w:type="dxa"/>
            <w:vAlign w:val="center"/>
          </w:tcPr>
          <w:p w14:paraId="3CF9B478" w14:textId="77777777" w:rsidR="00671DEE" w:rsidRPr="0054773F" w:rsidRDefault="00A90F60" w:rsidP="0054773F">
            <w:pPr>
              <w:jc w:val="both"/>
              <w:rPr>
                <w:sz w:val="20"/>
                <w:szCs w:val="20"/>
              </w:rPr>
            </w:pPr>
            <w:r w:rsidRPr="0054773F">
              <w:rPr>
                <w:rFonts w:hint="eastAsia"/>
                <w:sz w:val="20"/>
                <w:szCs w:val="20"/>
              </w:rPr>
              <w:t>c</w:t>
            </w:r>
            <w:r w:rsidR="00EC6179" w:rsidRPr="0054773F">
              <w:rPr>
                <w:rFonts w:hint="eastAsia"/>
                <w:sz w:val="20"/>
                <w:szCs w:val="20"/>
              </w:rPr>
              <w:t>、家庭應計列人口合計擁有不動產價值合計不超過新台幣</w:t>
            </w:r>
            <w:r w:rsidR="00EC6179" w:rsidRPr="0054773F">
              <w:rPr>
                <w:rFonts w:hint="eastAsia"/>
                <w:sz w:val="20"/>
                <w:szCs w:val="20"/>
              </w:rPr>
              <w:t>650</w:t>
            </w:r>
            <w:r w:rsidR="00EC6179" w:rsidRPr="0054773F">
              <w:rPr>
                <w:rFonts w:hint="eastAsia"/>
                <w:sz w:val="20"/>
                <w:szCs w:val="20"/>
              </w:rPr>
              <w:t>萬元。</w:t>
            </w:r>
          </w:p>
        </w:tc>
      </w:tr>
      <w:tr w:rsidR="0054773F" w:rsidRPr="0054773F" w14:paraId="3CF9B47C" w14:textId="77777777" w:rsidTr="0054773F">
        <w:tc>
          <w:tcPr>
            <w:tcW w:w="3510" w:type="dxa"/>
            <w:vMerge/>
            <w:vAlign w:val="center"/>
          </w:tcPr>
          <w:p w14:paraId="3CF9B47A" w14:textId="77777777" w:rsidR="00671DEE" w:rsidRPr="0054773F" w:rsidRDefault="00671DEE" w:rsidP="0054773F">
            <w:pPr>
              <w:jc w:val="both"/>
              <w:rPr>
                <w:sz w:val="20"/>
                <w:szCs w:val="20"/>
              </w:rPr>
            </w:pPr>
          </w:p>
        </w:tc>
        <w:tc>
          <w:tcPr>
            <w:tcW w:w="5387" w:type="dxa"/>
            <w:vAlign w:val="center"/>
          </w:tcPr>
          <w:p w14:paraId="259C075F" w14:textId="77777777" w:rsidR="00671DEE" w:rsidRDefault="00EC6179" w:rsidP="003A0754">
            <w:pPr>
              <w:jc w:val="both"/>
              <w:rPr>
                <w:sz w:val="20"/>
                <w:szCs w:val="20"/>
              </w:rPr>
            </w:pPr>
            <w:r w:rsidRPr="0054773F">
              <w:rPr>
                <w:rFonts w:hint="eastAsia"/>
                <w:sz w:val="20"/>
                <w:szCs w:val="20"/>
              </w:rPr>
              <w:t>d</w:t>
            </w:r>
            <w:r w:rsidRPr="0054773F">
              <w:rPr>
                <w:rFonts w:hint="eastAsia"/>
                <w:sz w:val="20"/>
                <w:szCs w:val="20"/>
              </w:rPr>
              <w:t>、前一學期學業成績平均不低於</w:t>
            </w:r>
            <w:r w:rsidRPr="0054773F">
              <w:rPr>
                <w:rFonts w:hint="eastAsia"/>
                <w:sz w:val="20"/>
                <w:szCs w:val="20"/>
              </w:rPr>
              <w:t>60</w:t>
            </w:r>
            <w:r w:rsidRPr="0054773F">
              <w:rPr>
                <w:rFonts w:hint="eastAsia"/>
                <w:sz w:val="20"/>
                <w:szCs w:val="20"/>
              </w:rPr>
              <w:t>分。</w:t>
            </w:r>
            <w:r w:rsidRPr="0054773F">
              <w:rPr>
                <w:rFonts w:hint="eastAsia"/>
                <w:sz w:val="20"/>
                <w:szCs w:val="20"/>
              </w:rPr>
              <w:t>(</w:t>
            </w:r>
            <w:r w:rsidRPr="0054773F">
              <w:rPr>
                <w:rFonts w:hint="eastAsia"/>
                <w:sz w:val="20"/>
                <w:szCs w:val="20"/>
              </w:rPr>
              <w:t>新生及轉學生除外</w:t>
            </w:r>
            <w:r w:rsidRPr="0054773F">
              <w:rPr>
                <w:rFonts w:hint="eastAsia"/>
                <w:sz w:val="20"/>
                <w:szCs w:val="20"/>
              </w:rPr>
              <w:t>)</w:t>
            </w:r>
            <w:r w:rsidR="003A0754" w:rsidRPr="0054773F">
              <w:rPr>
                <w:rFonts w:hint="eastAsia"/>
                <w:sz w:val="20"/>
                <w:szCs w:val="20"/>
              </w:rPr>
              <w:t xml:space="preserve"> </w:t>
            </w:r>
            <w:r w:rsidR="00A90F60" w:rsidRPr="0054773F">
              <w:rPr>
                <w:rFonts w:hint="eastAsia"/>
                <w:sz w:val="20"/>
                <w:szCs w:val="20"/>
              </w:rPr>
              <w:t>(</w:t>
            </w:r>
            <w:r w:rsidR="00A90F60" w:rsidRPr="0054773F">
              <w:rPr>
                <w:rFonts w:hint="eastAsia"/>
                <w:sz w:val="20"/>
                <w:szCs w:val="20"/>
              </w:rPr>
              <w:t>並完全合乎以上四個條件</w:t>
            </w:r>
            <w:r w:rsidR="00A90F60" w:rsidRPr="0054773F">
              <w:rPr>
                <w:rFonts w:hint="eastAsia"/>
                <w:sz w:val="20"/>
                <w:szCs w:val="20"/>
              </w:rPr>
              <w:t>)</w:t>
            </w:r>
            <w:r w:rsidR="00A90F60" w:rsidRPr="0054773F">
              <w:rPr>
                <w:rFonts w:hint="eastAsia"/>
                <w:sz w:val="20"/>
                <w:szCs w:val="20"/>
              </w:rPr>
              <w:t>。</w:t>
            </w:r>
          </w:p>
          <w:p w14:paraId="3CF9B47B" w14:textId="5F9EF021" w:rsidR="003A0754" w:rsidRPr="0054773F" w:rsidRDefault="003A0754" w:rsidP="003A0754">
            <w:pPr>
              <w:jc w:val="both"/>
              <w:rPr>
                <w:sz w:val="20"/>
                <w:szCs w:val="20"/>
              </w:rPr>
            </w:pPr>
            <w:r>
              <w:rPr>
                <w:rFonts w:hint="eastAsia"/>
                <w:sz w:val="20"/>
                <w:szCs w:val="20"/>
              </w:rPr>
              <w:t>每年辦理時間</w:t>
            </w:r>
            <w:r>
              <w:rPr>
                <w:rFonts w:hint="eastAsia"/>
                <w:sz w:val="20"/>
                <w:szCs w:val="20"/>
              </w:rPr>
              <w:t>:9/1~10/20</w:t>
            </w:r>
            <w:r>
              <w:rPr>
                <w:rFonts w:hint="eastAsia"/>
                <w:sz w:val="20"/>
                <w:szCs w:val="20"/>
              </w:rPr>
              <w:t>，合格補助者扣除下學期的學雜費。</w:t>
            </w:r>
          </w:p>
        </w:tc>
      </w:tr>
      <w:tr w:rsidR="0054773F" w:rsidRPr="0054773F" w14:paraId="3CF9B47F" w14:textId="77777777" w:rsidTr="0054773F">
        <w:tc>
          <w:tcPr>
            <w:tcW w:w="3510" w:type="dxa"/>
            <w:vMerge w:val="restart"/>
            <w:vAlign w:val="center"/>
          </w:tcPr>
          <w:p w14:paraId="3CF9B47D" w14:textId="0C719CEC" w:rsidR="00671DEE" w:rsidRPr="0054773F" w:rsidRDefault="00A90F60" w:rsidP="003A0754">
            <w:pPr>
              <w:jc w:val="both"/>
              <w:rPr>
                <w:sz w:val="20"/>
                <w:szCs w:val="20"/>
              </w:rPr>
            </w:pPr>
            <w:r w:rsidRPr="0054773F">
              <w:rPr>
                <w:rFonts w:hint="eastAsia"/>
                <w:sz w:val="20"/>
                <w:szCs w:val="20"/>
              </w:rPr>
              <w:t>十、就學減免：</w:t>
            </w:r>
            <w:r w:rsidRPr="0054773F">
              <w:rPr>
                <w:rFonts w:hint="eastAsia"/>
                <w:sz w:val="20"/>
                <w:szCs w:val="20"/>
              </w:rPr>
              <w:t>6/1</w:t>
            </w:r>
            <w:r w:rsidRPr="0054773F">
              <w:rPr>
                <w:rFonts w:hint="eastAsia"/>
                <w:sz w:val="20"/>
                <w:szCs w:val="20"/>
              </w:rPr>
              <w:t>開始辦理</w:t>
            </w:r>
          </w:p>
        </w:tc>
        <w:tc>
          <w:tcPr>
            <w:tcW w:w="5387" w:type="dxa"/>
            <w:vAlign w:val="center"/>
          </w:tcPr>
          <w:p w14:paraId="3CF9B47E" w14:textId="77777777" w:rsidR="00671DEE" w:rsidRPr="0054773F" w:rsidRDefault="00A90F60" w:rsidP="0054773F">
            <w:pPr>
              <w:jc w:val="both"/>
              <w:rPr>
                <w:sz w:val="20"/>
                <w:szCs w:val="20"/>
              </w:rPr>
            </w:pPr>
            <w:r w:rsidRPr="0054773F">
              <w:rPr>
                <w:rFonts w:hint="eastAsia"/>
                <w:sz w:val="20"/>
                <w:szCs w:val="20"/>
              </w:rPr>
              <w:t>軍公教遺族子女、現役軍人子女、原住民學生、身障學生、身障人士子女、中低及低收入戶、特殊境遇婦女之子女。</w:t>
            </w:r>
          </w:p>
        </w:tc>
      </w:tr>
      <w:tr w:rsidR="0054773F" w:rsidRPr="0054773F" w14:paraId="3CF9B482" w14:textId="77777777" w:rsidTr="0054773F">
        <w:tc>
          <w:tcPr>
            <w:tcW w:w="3510" w:type="dxa"/>
            <w:vMerge/>
            <w:vAlign w:val="center"/>
          </w:tcPr>
          <w:p w14:paraId="3CF9B480" w14:textId="77777777" w:rsidR="00671DEE" w:rsidRPr="0054773F" w:rsidRDefault="00671DEE" w:rsidP="0054773F">
            <w:pPr>
              <w:jc w:val="both"/>
              <w:rPr>
                <w:sz w:val="20"/>
                <w:szCs w:val="20"/>
              </w:rPr>
            </w:pPr>
          </w:p>
        </w:tc>
        <w:tc>
          <w:tcPr>
            <w:tcW w:w="5387" w:type="dxa"/>
            <w:vAlign w:val="center"/>
          </w:tcPr>
          <w:p w14:paraId="68139BDC" w14:textId="77777777" w:rsidR="00671DEE" w:rsidRDefault="00A90F60" w:rsidP="0054773F">
            <w:pPr>
              <w:jc w:val="both"/>
              <w:rPr>
                <w:sz w:val="20"/>
                <w:szCs w:val="20"/>
              </w:rPr>
            </w:pPr>
            <w:r w:rsidRPr="0054773F">
              <w:rPr>
                <w:rFonts w:hint="eastAsia"/>
                <w:sz w:val="20"/>
                <w:szCs w:val="20"/>
              </w:rPr>
              <w:t>合乎條件的同學請把握時間在每學期期末以前辦理</w:t>
            </w:r>
            <w:r w:rsidR="0054773F">
              <w:rPr>
                <w:rFonts w:hint="eastAsia"/>
                <w:sz w:val="20"/>
                <w:szCs w:val="20"/>
              </w:rPr>
              <w:t>完成</w:t>
            </w:r>
            <w:r w:rsidRPr="0054773F">
              <w:rPr>
                <w:rFonts w:hint="eastAsia"/>
                <w:sz w:val="20"/>
                <w:szCs w:val="20"/>
              </w:rPr>
              <w:t>。</w:t>
            </w:r>
          </w:p>
          <w:p w14:paraId="3CF9B481" w14:textId="097773D4" w:rsidR="006E12E4" w:rsidRPr="0054773F" w:rsidRDefault="006E12E4" w:rsidP="0054773F">
            <w:pPr>
              <w:jc w:val="both"/>
              <w:rPr>
                <w:sz w:val="20"/>
                <w:szCs w:val="20"/>
              </w:rPr>
            </w:pPr>
            <w:r>
              <w:rPr>
                <w:rFonts w:hint="eastAsia"/>
                <w:sz w:val="20"/>
                <w:szCs w:val="20"/>
              </w:rPr>
              <w:t>每學期末辦理</w:t>
            </w:r>
            <w:r>
              <w:rPr>
                <w:rFonts w:hint="eastAsia"/>
                <w:sz w:val="20"/>
                <w:szCs w:val="20"/>
              </w:rPr>
              <w:t>:6/1~9</w:t>
            </w:r>
            <w:r>
              <w:rPr>
                <w:sz w:val="20"/>
                <w:szCs w:val="20"/>
              </w:rPr>
              <w:t>/</w:t>
            </w:r>
            <w:r>
              <w:rPr>
                <w:rFonts w:hint="eastAsia"/>
                <w:sz w:val="20"/>
                <w:szCs w:val="20"/>
              </w:rPr>
              <w:t>5</w:t>
            </w:r>
            <w:r>
              <w:rPr>
                <w:rFonts w:hint="eastAsia"/>
                <w:sz w:val="20"/>
                <w:szCs w:val="20"/>
              </w:rPr>
              <w:t>；</w:t>
            </w:r>
            <w:r>
              <w:rPr>
                <w:sz w:val="20"/>
                <w:szCs w:val="20"/>
              </w:rPr>
              <w:t>1</w:t>
            </w:r>
            <w:r>
              <w:rPr>
                <w:rFonts w:hint="eastAsia"/>
                <w:sz w:val="20"/>
                <w:szCs w:val="20"/>
              </w:rPr>
              <w:t>2/1~</w:t>
            </w:r>
            <w:r>
              <w:rPr>
                <w:rFonts w:hint="eastAsia"/>
                <w:sz w:val="20"/>
                <w:szCs w:val="20"/>
              </w:rPr>
              <w:t>隔年</w:t>
            </w:r>
            <w:r>
              <w:rPr>
                <w:rFonts w:hint="eastAsia"/>
                <w:sz w:val="20"/>
                <w:szCs w:val="20"/>
              </w:rPr>
              <w:t>2/5.</w:t>
            </w:r>
            <w:r>
              <w:rPr>
                <w:rFonts w:hint="eastAsia"/>
                <w:sz w:val="20"/>
                <w:szCs w:val="20"/>
              </w:rPr>
              <w:t>。</w:t>
            </w:r>
          </w:p>
        </w:tc>
      </w:tr>
      <w:tr w:rsidR="00A90F60" w:rsidRPr="0054773F" w14:paraId="3CF9B485" w14:textId="77777777" w:rsidTr="0054773F">
        <w:tc>
          <w:tcPr>
            <w:tcW w:w="3510" w:type="dxa"/>
            <w:vMerge w:val="restart"/>
            <w:vAlign w:val="center"/>
          </w:tcPr>
          <w:p w14:paraId="3CF9B483" w14:textId="77777777" w:rsidR="00A90F60" w:rsidRPr="0054773F" w:rsidRDefault="00A90F60" w:rsidP="0054773F">
            <w:pPr>
              <w:jc w:val="both"/>
              <w:rPr>
                <w:sz w:val="20"/>
                <w:szCs w:val="20"/>
              </w:rPr>
            </w:pPr>
            <w:r w:rsidRPr="0054773F">
              <w:rPr>
                <w:rFonts w:hint="eastAsia"/>
                <w:sz w:val="20"/>
                <w:szCs w:val="20"/>
              </w:rPr>
              <w:t>十一、就學貸款：</w:t>
            </w:r>
          </w:p>
        </w:tc>
        <w:tc>
          <w:tcPr>
            <w:tcW w:w="5387" w:type="dxa"/>
            <w:vAlign w:val="center"/>
          </w:tcPr>
          <w:p w14:paraId="3CF9B484" w14:textId="77777777" w:rsidR="00A90F60" w:rsidRPr="0054773F" w:rsidRDefault="0054773F" w:rsidP="0054773F">
            <w:pPr>
              <w:jc w:val="both"/>
              <w:rPr>
                <w:sz w:val="20"/>
                <w:szCs w:val="20"/>
              </w:rPr>
            </w:pPr>
            <w:r w:rsidRPr="0054773F">
              <w:rPr>
                <w:rFonts w:hint="eastAsia"/>
                <w:sz w:val="20"/>
                <w:szCs w:val="20"/>
              </w:rPr>
              <w:t>a</w:t>
            </w:r>
            <w:r w:rsidR="00A90F60" w:rsidRPr="0054773F">
              <w:rPr>
                <w:rFonts w:hint="eastAsia"/>
                <w:sz w:val="20"/>
                <w:szCs w:val="20"/>
              </w:rPr>
              <w:t>、家庭年收入：在新台幣</w:t>
            </w:r>
            <w:r w:rsidR="00A90F60" w:rsidRPr="0054773F">
              <w:rPr>
                <w:rFonts w:hint="eastAsia"/>
                <w:sz w:val="20"/>
                <w:szCs w:val="20"/>
              </w:rPr>
              <w:t>114</w:t>
            </w:r>
            <w:r w:rsidR="00A90F60" w:rsidRPr="0054773F">
              <w:rPr>
                <w:rFonts w:hint="eastAsia"/>
                <w:sz w:val="20"/>
                <w:szCs w:val="20"/>
              </w:rPr>
              <w:t>萬元以下者。</w:t>
            </w:r>
          </w:p>
        </w:tc>
      </w:tr>
      <w:tr w:rsidR="00A90F60" w:rsidRPr="0054773F" w14:paraId="3CF9B489" w14:textId="77777777" w:rsidTr="0054773F">
        <w:tc>
          <w:tcPr>
            <w:tcW w:w="3510" w:type="dxa"/>
            <w:vMerge/>
            <w:vAlign w:val="center"/>
          </w:tcPr>
          <w:p w14:paraId="3CF9B486" w14:textId="77777777" w:rsidR="00A90F60" w:rsidRPr="0054773F" w:rsidRDefault="00A90F60" w:rsidP="0054773F">
            <w:pPr>
              <w:jc w:val="both"/>
              <w:rPr>
                <w:sz w:val="20"/>
                <w:szCs w:val="20"/>
              </w:rPr>
            </w:pPr>
          </w:p>
        </w:tc>
        <w:tc>
          <w:tcPr>
            <w:tcW w:w="5387" w:type="dxa"/>
            <w:vAlign w:val="center"/>
          </w:tcPr>
          <w:p w14:paraId="3CF9B487" w14:textId="77777777" w:rsidR="0054773F" w:rsidRDefault="0054773F" w:rsidP="0054773F">
            <w:pPr>
              <w:ind w:left="100" w:hangingChars="50" w:hanging="100"/>
              <w:jc w:val="both"/>
              <w:rPr>
                <w:sz w:val="20"/>
                <w:szCs w:val="20"/>
              </w:rPr>
            </w:pPr>
            <w:r w:rsidRPr="0054773F">
              <w:rPr>
                <w:rFonts w:hint="eastAsia"/>
                <w:sz w:val="20"/>
                <w:szCs w:val="20"/>
              </w:rPr>
              <w:t>b</w:t>
            </w:r>
            <w:r w:rsidR="00A90F60" w:rsidRPr="0054773F">
              <w:rPr>
                <w:rFonts w:hint="eastAsia"/>
                <w:sz w:val="20"/>
                <w:szCs w:val="20"/>
              </w:rPr>
              <w:t>、時間：上學期</w:t>
            </w:r>
            <w:r w:rsidR="00A90F60" w:rsidRPr="0054773F">
              <w:rPr>
                <w:rFonts w:hint="eastAsia"/>
                <w:sz w:val="20"/>
                <w:szCs w:val="20"/>
              </w:rPr>
              <w:t>:</w:t>
            </w:r>
            <w:r w:rsidR="00A90F60" w:rsidRPr="0054773F">
              <w:rPr>
                <w:rFonts w:hint="eastAsia"/>
                <w:sz w:val="20"/>
                <w:szCs w:val="20"/>
              </w:rPr>
              <w:t>每年</w:t>
            </w:r>
            <w:r w:rsidR="00A90F60" w:rsidRPr="0054773F">
              <w:rPr>
                <w:rFonts w:hint="eastAsia"/>
                <w:sz w:val="20"/>
                <w:szCs w:val="20"/>
              </w:rPr>
              <w:t>8</w:t>
            </w:r>
            <w:r w:rsidR="00A90F60" w:rsidRPr="0054773F">
              <w:rPr>
                <w:rFonts w:hint="eastAsia"/>
                <w:sz w:val="20"/>
                <w:szCs w:val="20"/>
              </w:rPr>
              <w:t>月</w:t>
            </w:r>
            <w:r w:rsidR="00A90F60" w:rsidRPr="0054773F">
              <w:rPr>
                <w:rFonts w:hint="eastAsia"/>
                <w:sz w:val="20"/>
                <w:szCs w:val="20"/>
              </w:rPr>
              <w:t>1</w:t>
            </w:r>
            <w:r w:rsidR="00A90F60" w:rsidRPr="0054773F">
              <w:rPr>
                <w:rFonts w:hint="eastAsia"/>
                <w:sz w:val="20"/>
                <w:szCs w:val="20"/>
              </w:rPr>
              <w:t>日起至註冊日止。</w:t>
            </w:r>
          </w:p>
          <w:p w14:paraId="3CF9B488" w14:textId="77777777" w:rsidR="0054773F" w:rsidRPr="0054773F" w:rsidRDefault="00A90F60" w:rsidP="0054773F">
            <w:pPr>
              <w:ind w:left="100" w:firstLineChars="400" w:firstLine="800"/>
              <w:jc w:val="both"/>
              <w:rPr>
                <w:sz w:val="20"/>
                <w:szCs w:val="20"/>
              </w:rPr>
            </w:pPr>
            <w:r w:rsidRPr="0054773F">
              <w:rPr>
                <w:rFonts w:hint="eastAsia"/>
                <w:sz w:val="20"/>
                <w:szCs w:val="20"/>
              </w:rPr>
              <w:t>下學期</w:t>
            </w:r>
            <w:r w:rsidRPr="0054773F">
              <w:rPr>
                <w:rFonts w:hint="eastAsia"/>
                <w:sz w:val="20"/>
                <w:szCs w:val="20"/>
              </w:rPr>
              <w:t>:</w:t>
            </w:r>
            <w:r w:rsidRPr="0054773F">
              <w:rPr>
                <w:rFonts w:hint="eastAsia"/>
                <w:sz w:val="20"/>
                <w:szCs w:val="20"/>
              </w:rPr>
              <w:t>每年</w:t>
            </w:r>
            <w:r w:rsidRPr="0054773F">
              <w:rPr>
                <w:rFonts w:hint="eastAsia"/>
                <w:sz w:val="20"/>
                <w:szCs w:val="20"/>
              </w:rPr>
              <w:t>1</w:t>
            </w:r>
            <w:r w:rsidRPr="0054773F">
              <w:rPr>
                <w:rFonts w:hint="eastAsia"/>
                <w:sz w:val="20"/>
                <w:szCs w:val="20"/>
              </w:rPr>
              <w:t>月</w:t>
            </w:r>
            <w:r w:rsidRPr="0054773F">
              <w:rPr>
                <w:rFonts w:hint="eastAsia"/>
                <w:sz w:val="20"/>
                <w:szCs w:val="20"/>
              </w:rPr>
              <w:t>15</w:t>
            </w:r>
            <w:r w:rsidRPr="0054773F">
              <w:rPr>
                <w:rFonts w:hint="eastAsia"/>
                <w:sz w:val="20"/>
                <w:szCs w:val="20"/>
              </w:rPr>
              <w:t>日起至註冊日止</w:t>
            </w:r>
            <w:r w:rsidR="0054773F">
              <w:rPr>
                <w:rFonts w:hint="eastAsia"/>
                <w:sz w:val="20"/>
                <w:szCs w:val="20"/>
              </w:rPr>
              <w:t>。</w:t>
            </w:r>
          </w:p>
        </w:tc>
      </w:tr>
      <w:tr w:rsidR="00A90F60" w:rsidRPr="0054773F" w14:paraId="3CF9B48C" w14:textId="77777777" w:rsidTr="0054773F">
        <w:tc>
          <w:tcPr>
            <w:tcW w:w="3510" w:type="dxa"/>
            <w:vMerge/>
            <w:vAlign w:val="center"/>
          </w:tcPr>
          <w:p w14:paraId="3CF9B48A" w14:textId="77777777" w:rsidR="00A90F60" w:rsidRPr="0054773F" w:rsidRDefault="00A90F60" w:rsidP="0054773F">
            <w:pPr>
              <w:jc w:val="both"/>
              <w:rPr>
                <w:sz w:val="20"/>
                <w:szCs w:val="20"/>
              </w:rPr>
            </w:pPr>
          </w:p>
        </w:tc>
        <w:tc>
          <w:tcPr>
            <w:tcW w:w="5387" w:type="dxa"/>
            <w:vAlign w:val="center"/>
          </w:tcPr>
          <w:p w14:paraId="3CF9B48B" w14:textId="77777777" w:rsidR="00A90F60" w:rsidRPr="0054773F" w:rsidRDefault="0054773F" w:rsidP="0054773F">
            <w:pPr>
              <w:jc w:val="both"/>
              <w:rPr>
                <w:sz w:val="20"/>
                <w:szCs w:val="20"/>
              </w:rPr>
            </w:pPr>
            <w:r w:rsidRPr="0054773F">
              <w:rPr>
                <w:rFonts w:hint="eastAsia"/>
                <w:sz w:val="20"/>
                <w:szCs w:val="20"/>
              </w:rPr>
              <w:t>c</w:t>
            </w:r>
            <w:r w:rsidR="00A90F60" w:rsidRPr="0054773F">
              <w:rPr>
                <w:rFonts w:hint="eastAsia"/>
                <w:sz w:val="20"/>
                <w:szCs w:val="20"/>
              </w:rPr>
              <w:t>、申貸資格：有戶籍登記之中華民國國民，並就讀各級教育主管機關立案，具正式學籍及固定修業年限之公、私立大專院校、高級中等學校及進修學校之在學學生</w:t>
            </w:r>
            <w:r w:rsidRPr="0054773F">
              <w:rPr>
                <w:rFonts w:hint="eastAsia"/>
                <w:sz w:val="20"/>
                <w:szCs w:val="20"/>
              </w:rPr>
              <w:t>。</w:t>
            </w:r>
          </w:p>
        </w:tc>
      </w:tr>
      <w:tr w:rsidR="00A90F60" w:rsidRPr="0054773F" w14:paraId="3CF9B48F" w14:textId="77777777" w:rsidTr="0054773F">
        <w:tc>
          <w:tcPr>
            <w:tcW w:w="3510" w:type="dxa"/>
            <w:vMerge/>
            <w:vAlign w:val="center"/>
          </w:tcPr>
          <w:p w14:paraId="3CF9B48D" w14:textId="77777777" w:rsidR="00A90F60" w:rsidRPr="0054773F" w:rsidRDefault="00A90F60" w:rsidP="0054773F">
            <w:pPr>
              <w:jc w:val="both"/>
              <w:rPr>
                <w:sz w:val="20"/>
                <w:szCs w:val="20"/>
              </w:rPr>
            </w:pPr>
          </w:p>
        </w:tc>
        <w:tc>
          <w:tcPr>
            <w:tcW w:w="5387" w:type="dxa"/>
            <w:vAlign w:val="center"/>
          </w:tcPr>
          <w:p w14:paraId="3CF9B48E" w14:textId="77777777" w:rsidR="00A90F60" w:rsidRPr="0054773F" w:rsidRDefault="0054773F" w:rsidP="0054773F">
            <w:pPr>
              <w:jc w:val="both"/>
              <w:rPr>
                <w:sz w:val="20"/>
                <w:szCs w:val="20"/>
              </w:rPr>
            </w:pPr>
            <w:r w:rsidRPr="0054773F">
              <w:rPr>
                <w:rFonts w:hint="eastAsia"/>
                <w:sz w:val="20"/>
                <w:szCs w:val="20"/>
              </w:rPr>
              <w:t>d</w:t>
            </w:r>
            <w:r w:rsidR="00A90F60" w:rsidRPr="0054773F">
              <w:rPr>
                <w:rFonts w:hint="eastAsia"/>
                <w:sz w:val="20"/>
                <w:szCs w:val="20"/>
              </w:rPr>
              <w:t>、承辦銀行：台北富邦銀行</w:t>
            </w:r>
            <w:r w:rsidR="00A90F60" w:rsidRPr="0054773F">
              <w:rPr>
                <w:rFonts w:hint="eastAsia"/>
                <w:sz w:val="20"/>
                <w:szCs w:val="20"/>
              </w:rPr>
              <w:t>(</w:t>
            </w:r>
            <w:hyperlink r:id="rId6" w:history="1">
              <w:r w:rsidRPr="0054773F">
                <w:rPr>
                  <w:rStyle w:val="a4"/>
                  <w:rFonts w:hint="eastAsia"/>
                  <w:sz w:val="20"/>
                  <w:szCs w:val="20"/>
                </w:rPr>
                <w:t>http://www.taipeifubon.com.tw</w:t>
              </w:r>
            </w:hyperlink>
            <w:r w:rsidR="00A90F60" w:rsidRPr="0054773F">
              <w:rPr>
                <w:rFonts w:hint="eastAsia"/>
                <w:sz w:val="20"/>
                <w:szCs w:val="20"/>
              </w:rPr>
              <w:t>)</w:t>
            </w:r>
            <w:r w:rsidRPr="0054773F">
              <w:rPr>
                <w:rFonts w:hint="eastAsia"/>
                <w:sz w:val="20"/>
                <w:szCs w:val="20"/>
              </w:rPr>
              <w:t>。</w:t>
            </w:r>
          </w:p>
        </w:tc>
      </w:tr>
    </w:tbl>
    <w:p w14:paraId="3CF9B493" w14:textId="77777777" w:rsidR="00671DEE" w:rsidRPr="00671DEE" w:rsidRDefault="00671DEE"/>
    <w:sectPr w:rsidR="00671DEE" w:rsidRPr="00671DEE" w:rsidSect="00AA5AE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DEE"/>
    <w:rsid w:val="00013AC8"/>
    <w:rsid w:val="003A0754"/>
    <w:rsid w:val="0054773F"/>
    <w:rsid w:val="00671DEE"/>
    <w:rsid w:val="006E12E4"/>
    <w:rsid w:val="00A201B0"/>
    <w:rsid w:val="00A90F60"/>
    <w:rsid w:val="00AA5AE4"/>
    <w:rsid w:val="00D25711"/>
    <w:rsid w:val="00EC61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9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1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C6179"/>
    <w:rPr>
      <w:color w:val="0000FF" w:themeColor="hyperlink"/>
      <w:u w:val="single"/>
    </w:rPr>
  </w:style>
  <w:style w:type="character" w:styleId="a5">
    <w:name w:val="annotation reference"/>
    <w:basedOn w:val="a0"/>
    <w:uiPriority w:val="99"/>
    <w:semiHidden/>
    <w:unhideWhenUsed/>
    <w:rsid w:val="0054773F"/>
    <w:rPr>
      <w:sz w:val="18"/>
      <w:szCs w:val="18"/>
    </w:rPr>
  </w:style>
  <w:style w:type="paragraph" w:styleId="a6">
    <w:name w:val="annotation text"/>
    <w:basedOn w:val="a"/>
    <w:link w:val="a7"/>
    <w:uiPriority w:val="99"/>
    <w:semiHidden/>
    <w:unhideWhenUsed/>
    <w:rsid w:val="0054773F"/>
  </w:style>
  <w:style w:type="character" w:customStyle="1" w:styleId="a7">
    <w:name w:val="註解文字 字元"/>
    <w:basedOn w:val="a0"/>
    <w:link w:val="a6"/>
    <w:uiPriority w:val="99"/>
    <w:semiHidden/>
    <w:rsid w:val="0054773F"/>
  </w:style>
  <w:style w:type="paragraph" w:styleId="a8">
    <w:name w:val="annotation subject"/>
    <w:basedOn w:val="a6"/>
    <w:next w:val="a6"/>
    <w:link w:val="a9"/>
    <w:uiPriority w:val="99"/>
    <w:semiHidden/>
    <w:unhideWhenUsed/>
    <w:rsid w:val="0054773F"/>
    <w:rPr>
      <w:b/>
      <w:bCs/>
    </w:rPr>
  </w:style>
  <w:style w:type="character" w:customStyle="1" w:styleId="a9">
    <w:name w:val="註解主旨 字元"/>
    <w:basedOn w:val="a7"/>
    <w:link w:val="a8"/>
    <w:uiPriority w:val="99"/>
    <w:semiHidden/>
    <w:rsid w:val="0054773F"/>
    <w:rPr>
      <w:b/>
      <w:bCs/>
    </w:rPr>
  </w:style>
  <w:style w:type="paragraph" w:styleId="aa">
    <w:name w:val="Balloon Text"/>
    <w:basedOn w:val="a"/>
    <w:link w:val="ab"/>
    <w:uiPriority w:val="99"/>
    <w:semiHidden/>
    <w:unhideWhenUsed/>
    <w:rsid w:val="0054773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4773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1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C6179"/>
    <w:rPr>
      <w:color w:val="0000FF" w:themeColor="hyperlink"/>
      <w:u w:val="single"/>
    </w:rPr>
  </w:style>
  <w:style w:type="character" w:styleId="a5">
    <w:name w:val="annotation reference"/>
    <w:basedOn w:val="a0"/>
    <w:uiPriority w:val="99"/>
    <w:semiHidden/>
    <w:unhideWhenUsed/>
    <w:rsid w:val="0054773F"/>
    <w:rPr>
      <w:sz w:val="18"/>
      <w:szCs w:val="18"/>
    </w:rPr>
  </w:style>
  <w:style w:type="paragraph" w:styleId="a6">
    <w:name w:val="annotation text"/>
    <w:basedOn w:val="a"/>
    <w:link w:val="a7"/>
    <w:uiPriority w:val="99"/>
    <w:semiHidden/>
    <w:unhideWhenUsed/>
    <w:rsid w:val="0054773F"/>
  </w:style>
  <w:style w:type="character" w:customStyle="1" w:styleId="a7">
    <w:name w:val="註解文字 字元"/>
    <w:basedOn w:val="a0"/>
    <w:link w:val="a6"/>
    <w:uiPriority w:val="99"/>
    <w:semiHidden/>
    <w:rsid w:val="0054773F"/>
  </w:style>
  <w:style w:type="paragraph" w:styleId="a8">
    <w:name w:val="annotation subject"/>
    <w:basedOn w:val="a6"/>
    <w:next w:val="a6"/>
    <w:link w:val="a9"/>
    <w:uiPriority w:val="99"/>
    <w:semiHidden/>
    <w:unhideWhenUsed/>
    <w:rsid w:val="0054773F"/>
    <w:rPr>
      <w:b/>
      <w:bCs/>
    </w:rPr>
  </w:style>
  <w:style w:type="character" w:customStyle="1" w:styleId="a9">
    <w:name w:val="註解主旨 字元"/>
    <w:basedOn w:val="a7"/>
    <w:link w:val="a8"/>
    <w:uiPriority w:val="99"/>
    <w:semiHidden/>
    <w:rsid w:val="0054773F"/>
    <w:rPr>
      <w:b/>
      <w:bCs/>
    </w:rPr>
  </w:style>
  <w:style w:type="paragraph" w:styleId="aa">
    <w:name w:val="Balloon Text"/>
    <w:basedOn w:val="a"/>
    <w:link w:val="ab"/>
    <w:uiPriority w:val="99"/>
    <w:semiHidden/>
    <w:unhideWhenUsed/>
    <w:rsid w:val="0054773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477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aipeifubon.com.tw" TargetMode="External"/><Relationship Id="rId5" Type="http://schemas.openxmlformats.org/officeDocument/2006/relationships/hyperlink" Target="http://studaffirs.cust.edu.tw/active/r_financ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CHIT</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2017-05-17T02:18:00Z</dcterms:created>
  <dcterms:modified xsi:type="dcterms:W3CDTF">2017-05-17T02:18:00Z</dcterms:modified>
</cp:coreProperties>
</file>